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F2F2F"/>
          <w:sz w:val="36"/>
          <w:szCs w:val="36"/>
        </w:rPr>
      </w:pPr>
      <w:r w:rsidRPr="00772A9F">
        <w:rPr>
          <w:rFonts w:cs="Tahoma"/>
          <w:b/>
          <w:bCs/>
          <w:color w:val="2F2F2F"/>
          <w:sz w:val="36"/>
          <w:szCs w:val="36"/>
        </w:rPr>
        <w:t xml:space="preserve">BOARD OF </w:t>
      </w:r>
      <w:r w:rsidR="00772A9F" w:rsidRPr="00772A9F">
        <w:rPr>
          <w:rFonts w:cs="Tahoma"/>
          <w:b/>
          <w:bCs/>
          <w:color w:val="2F2F2F"/>
          <w:sz w:val="36"/>
          <w:szCs w:val="36"/>
        </w:rPr>
        <w:t>CASSIA</w:t>
      </w:r>
      <w:r w:rsidRPr="00772A9F">
        <w:rPr>
          <w:rFonts w:cs="Tahoma"/>
          <w:b/>
          <w:bCs/>
          <w:color w:val="2F2F2F"/>
          <w:sz w:val="36"/>
          <w:szCs w:val="36"/>
        </w:rPr>
        <w:t xml:space="preserve"> COUNTY COMMISSIONERS</w:t>
      </w:r>
    </w:p>
    <w:p w:rsidR="00772A9F" w:rsidRDefault="00772A9F" w:rsidP="00772A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F2F2F"/>
        </w:rPr>
      </w:pPr>
    </w:p>
    <w:p w:rsidR="00772A9F" w:rsidRDefault="00392327" w:rsidP="00772A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F2F2F"/>
        </w:rPr>
      </w:pPr>
      <w:r w:rsidRPr="00772A9F">
        <w:rPr>
          <w:rFonts w:cs="Tahoma"/>
          <w:b/>
          <w:bCs/>
          <w:color w:val="2F2F2F"/>
        </w:rPr>
        <w:t xml:space="preserve">APPLICATION REQUIREMENTS FOR THOSE SEEKING A 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F2F2F"/>
        </w:rPr>
      </w:pPr>
      <w:r w:rsidRPr="00772A9F">
        <w:rPr>
          <w:rFonts w:cs="Tahoma"/>
          <w:b/>
          <w:bCs/>
          <w:color w:val="2F2F2F"/>
        </w:rPr>
        <w:t>PROPERTY TAX</w:t>
      </w:r>
      <w:r w:rsidR="00772A9F">
        <w:rPr>
          <w:rFonts w:cs="Tahoma"/>
          <w:b/>
          <w:bCs/>
          <w:color w:val="2F2F2F"/>
        </w:rPr>
        <w:t xml:space="preserve"> </w:t>
      </w:r>
      <w:r w:rsidRPr="00772A9F">
        <w:rPr>
          <w:rFonts w:cs="Tahoma"/>
          <w:b/>
          <w:bCs/>
          <w:color w:val="2F2F2F"/>
        </w:rPr>
        <w:t>EXEMPTION FOR CERTAIN BUSINESS PROPERTY PURSUANT TO IDAHO</w:t>
      </w:r>
      <w:r w:rsidR="00772A9F">
        <w:rPr>
          <w:rFonts w:cs="Tahoma"/>
          <w:b/>
          <w:bCs/>
          <w:color w:val="2F2F2F"/>
        </w:rPr>
        <w:t xml:space="preserve"> </w:t>
      </w:r>
      <w:r w:rsidRPr="00772A9F">
        <w:rPr>
          <w:rFonts w:cs="Tahoma"/>
          <w:b/>
          <w:bCs/>
          <w:color w:val="2F2F2F"/>
        </w:rPr>
        <w:t>CODE § 63-602NN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F2F2F"/>
        </w:rPr>
      </w:pPr>
    </w:p>
    <w:p w:rsidR="00392327" w:rsidRPr="00772A9F" w:rsidRDefault="00772A9F" w:rsidP="00772A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F2F2F"/>
        </w:rPr>
      </w:pPr>
      <w:r>
        <w:rPr>
          <w:rFonts w:cs="Tahoma"/>
          <w:b/>
          <w:bCs/>
          <w:color w:val="2F2F2F"/>
        </w:rPr>
        <w:t xml:space="preserve">I.  </w:t>
      </w:r>
      <w:r w:rsidR="00392327" w:rsidRPr="00772A9F">
        <w:rPr>
          <w:rFonts w:cs="Tahoma"/>
          <w:b/>
          <w:bCs/>
          <w:color w:val="2F2F2F"/>
        </w:rPr>
        <w:t>Application Requirements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5D5D5D"/>
        </w:rPr>
      </w:pPr>
      <w:r w:rsidRPr="00772A9F">
        <w:rPr>
          <w:rFonts w:cs="Tahoma"/>
          <w:color w:val="2F2F2F"/>
        </w:rPr>
        <w:t xml:space="preserve">A.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An applicant seeking an exemption for all or a portion of certain business property</w:t>
      </w:r>
      <w:r w:rsid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 xml:space="preserve">pursuant to Idaho Code § 63-602NN must submit to the Board of </w:t>
      </w:r>
      <w:r w:rsidR="00772A9F">
        <w:rPr>
          <w:rFonts w:cs="Tahoma"/>
          <w:color w:val="2F2F2F"/>
        </w:rPr>
        <w:t>Cassia</w:t>
      </w:r>
      <w:r w:rsidRPr="00772A9F">
        <w:rPr>
          <w:rFonts w:cs="Tahoma"/>
          <w:color w:val="2F2F2F"/>
        </w:rPr>
        <w:t xml:space="preserve"> County</w:t>
      </w:r>
      <w:r w:rsid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Commission</w:t>
      </w:r>
      <w:r w:rsidRPr="00772A9F">
        <w:rPr>
          <w:rFonts w:cs="Tahoma"/>
          <w:color w:val="494949"/>
        </w:rPr>
        <w:t>e</w:t>
      </w:r>
      <w:r w:rsidRPr="00772A9F">
        <w:rPr>
          <w:rFonts w:cs="Tahoma"/>
          <w:color w:val="2F2F2F"/>
        </w:rPr>
        <w:t>rs the following information</w:t>
      </w:r>
      <w:r w:rsidRPr="00772A9F">
        <w:rPr>
          <w:rFonts w:cs="Tahoma"/>
          <w:color w:val="5D5D5D"/>
        </w:rPr>
        <w:t>: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  <w:r w:rsidRPr="00772A9F">
        <w:rPr>
          <w:rFonts w:cs="Tahoma"/>
          <w:color w:val="2F2F2F"/>
        </w:rPr>
        <w:t>1</w:t>
      </w:r>
      <w:r w:rsidRPr="00772A9F">
        <w:rPr>
          <w:rFonts w:cs="Tahoma"/>
          <w:color w:val="494949"/>
        </w:rPr>
        <w:t xml:space="preserve">. </w:t>
      </w:r>
      <w:r w:rsidR="00772A9F">
        <w:rPr>
          <w:rFonts w:cs="Tahoma"/>
          <w:color w:val="494949"/>
        </w:rPr>
        <w:tab/>
      </w:r>
      <w:r w:rsidRPr="00772A9F">
        <w:rPr>
          <w:rFonts w:cs="Tahoma"/>
          <w:color w:val="2F2F2F"/>
        </w:rPr>
        <w:t>A short cover letter asking that the exemption be granted for a Defined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Project pursuant to Idaho Code § 63-602NN, describing the years for which the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application is being submitted, and for what portions of the facility the exemption</w:t>
      </w:r>
    </w:p>
    <w:p w:rsidR="00587F9F" w:rsidRDefault="00392327" w:rsidP="00587F9F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is sought.</w:t>
      </w:r>
      <w:r w:rsidR="00587F9F">
        <w:rPr>
          <w:rFonts w:cs="Tahoma"/>
          <w:color w:val="2F2F2F"/>
        </w:rPr>
        <w:t xml:space="preserve">  </w:t>
      </w:r>
    </w:p>
    <w:p w:rsidR="00587F9F" w:rsidRDefault="00587F9F" w:rsidP="00587F9F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2F2F2F"/>
        </w:rPr>
      </w:pP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2.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Concurrently with the cover letter a written plan must b</w:t>
      </w:r>
      <w:r w:rsidRPr="00772A9F">
        <w:rPr>
          <w:rFonts w:cs="Tahoma"/>
          <w:color w:val="494949"/>
        </w:rPr>
        <w:t xml:space="preserve">e </w:t>
      </w:r>
      <w:r w:rsidRPr="00772A9F">
        <w:rPr>
          <w:rFonts w:cs="Tahoma"/>
          <w:color w:val="2F2F2F"/>
        </w:rPr>
        <w:t>submitted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describing these six matters: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a.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 xml:space="preserve">A description of the </w:t>
      </w:r>
      <w:r w:rsidR="00BC7E56">
        <w:rPr>
          <w:rFonts w:cs="Tahoma"/>
          <w:color w:val="2F2F2F"/>
        </w:rPr>
        <w:t xml:space="preserve">commercial or industrial </w:t>
      </w:r>
      <w:r w:rsidRPr="00772A9F">
        <w:rPr>
          <w:rFonts w:cs="Tahoma"/>
          <w:color w:val="2F2F2F"/>
        </w:rPr>
        <w:t>facility to be constructed and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associated personal property to be installed, a schedule of construction, and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an analysis outlining how the applicant proposes to comply with the "new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plant and building facilities" test;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b.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A description of the items of tangible personal property or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intellectual property that will be manufactured in the facility;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c.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An analysis on how the facility will meet the test of "investment in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new plant", </w:t>
      </w:r>
      <w:r w:rsidRPr="00772A9F">
        <w:rPr>
          <w:rFonts w:cs="Tahoma"/>
          <w:i/>
          <w:iCs/>
          <w:color w:val="2F2F2F"/>
        </w:rPr>
        <w:t xml:space="preserve">i.e. </w:t>
      </w:r>
      <w:r w:rsidRPr="00772A9F">
        <w:rPr>
          <w:rFonts w:cs="Tahoma"/>
          <w:color w:val="2F2F2F"/>
        </w:rPr>
        <w:t xml:space="preserve">will the investment be a qualified investment, </w:t>
      </w:r>
      <w:r w:rsidR="00772A9F" w:rsidRPr="00772A9F">
        <w:rPr>
          <w:rFonts w:cs="Tahoma"/>
          <w:color w:val="2F2F2F"/>
        </w:rPr>
        <w:t>an</w:t>
      </w:r>
      <w:r w:rsidR="00772A9F" w:rsidRPr="00772A9F">
        <w:rPr>
          <w:rFonts w:cs="Tahoma"/>
          <w:color w:val="9F9F9F"/>
        </w:rPr>
        <w:t xml:space="preserve"> </w:t>
      </w:r>
      <w:r w:rsidR="00772A9F" w:rsidRPr="00772A9F">
        <w:rPr>
          <w:rFonts w:cs="Tahoma"/>
          <w:color w:val="2F2F2F"/>
        </w:rPr>
        <w:t>investment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in buildings or structural components of buildings, or a combination of the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two;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d.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A description of how the applicant proposes to meet the "tax</w:t>
      </w:r>
    </w:p>
    <w:p w:rsidR="00392327" w:rsidRPr="00772A9F" w:rsidRDefault="00392327" w:rsidP="00BC7E56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incentive criteria" including actual capital investment exceeding </w:t>
      </w:r>
      <w:r w:rsidR="00BC7E56">
        <w:rPr>
          <w:rFonts w:cs="Tahoma"/>
          <w:color w:val="2F2F2F"/>
        </w:rPr>
        <w:t>Five Hundred Thousand Dollars ($500,000)</w:t>
      </w:r>
      <w:r w:rsidRPr="00772A9F">
        <w:rPr>
          <w:rFonts w:cs="Tahoma"/>
          <w:color w:val="2F2F2F"/>
        </w:rPr>
        <w:t xml:space="preserve"> and an analysis of projected (or actual) significant </w:t>
      </w:r>
      <w:r w:rsidR="00BC7E56">
        <w:rPr>
          <w:rFonts w:cs="Tahoma"/>
          <w:color w:val="2F2F2F"/>
        </w:rPr>
        <w:t xml:space="preserve">economic </w:t>
      </w:r>
      <w:r w:rsidRPr="00772A9F">
        <w:rPr>
          <w:rFonts w:cs="Tahoma"/>
          <w:color w:val="2F2F2F"/>
        </w:rPr>
        <w:t>benefits</w:t>
      </w:r>
      <w:r w:rsidR="00BC7E56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from the new facility provided to the community;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e.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A statement of the first tax year for which the applicant requests an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>exemption and a description of how the project period test will commence</w:t>
      </w: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(or how it </w:t>
      </w:r>
      <w:r w:rsidR="00F55D5D" w:rsidRPr="00772A9F">
        <w:rPr>
          <w:rFonts w:cs="Tahoma"/>
          <w:color w:val="2F2F2F"/>
        </w:rPr>
        <w:t>has</w:t>
      </w:r>
      <w:r w:rsidRPr="00772A9F">
        <w:rPr>
          <w:rFonts w:cs="Tahoma"/>
          <w:color w:val="2F2F2F"/>
        </w:rPr>
        <w:t xml:space="preserve"> already commenced); and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f.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>A description of the project site.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  <w:r w:rsidRPr="00772A9F">
        <w:rPr>
          <w:rFonts w:cs="Tahoma"/>
          <w:color w:val="2F2F2F"/>
        </w:rPr>
        <w:t xml:space="preserve">B. </w:t>
      </w:r>
      <w:r w:rsidR="00772A9F">
        <w:rPr>
          <w:rFonts w:cs="Tahoma"/>
          <w:color w:val="2F2F2F"/>
        </w:rPr>
        <w:tab/>
      </w:r>
      <w:r w:rsidRPr="00772A9F">
        <w:rPr>
          <w:rFonts w:cs="Tahoma"/>
          <w:color w:val="2F2F2F"/>
        </w:rPr>
        <w:t xml:space="preserve">The applicant must also agree in writing to sign the </w:t>
      </w:r>
      <w:r w:rsidR="00772A9F">
        <w:rPr>
          <w:rFonts w:cs="Tahoma"/>
          <w:color w:val="2F2F2F"/>
        </w:rPr>
        <w:t>Cassia</w:t>
      </w:r>
      <w:r w:rsidRPr="00772A9F">
        <w:rPr>
          <w:rFonts w:cs="Tahoma"/>
          <w:color w:val="2F2F2F"/>
        </w:rPr>
        <w:t xml:space="preserve"> County Business Property</w:t>
      </w:r>
      <w:r w:rsid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Tax Incentive Exemption Contract.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772A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F2F2F"/>
        </w:rPr>
      </w:pPr>
      <w:r w:rsidRPr="00772A9F">
        <w:rPr>
          <w:rFonts w:cs="Tahoma"/>
          <w:b/>
          <w:color w:val="2F2F2F"/>
        </w:rPr>
        <w:t>II</w:t>
      </w:r>
      <w:r w:rsidR="00772A9F" w:rsidRPr="00772A9F">
        <w:rPr>
          <w:rFonts w:cs="Tahoma"/>
          <w:b/>
          <w:color w:val="2F2F2F"/>
        </w:rPr>
        <w:t xml:space="preserve">.  </w:t>
      </w:r>
      <w:r w:rsidRPr="00772A9F">
        <w:rPr>
          <w:rFonts w:cs="Tahoma"/>
          <w:b/>
          <w:bCs/>
          <w:color w:val="2F2F2F"/>
        </w:rPr>
        <w:t>General Information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Default="00392327" w:rsidP="00772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  <w:r w:rsidRPr="00772A9F">
        <w:rPr>
          <w:rFonts w:cs="Tahoma"/>
          <w:color w:val="2F2F2F"/>
        </w:rPr>
        <w:t>The exemption cannot be prorated for portions of a year.</w:t>
      </w:r>
    </w:p>
    <w:p w:rsidR="00BC7E56" w:rsidRDefault="00BC7E56" w:rsidP="00BC7E56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BC7E56" w:rsidRPr="00772A9F" w:rsidRDefault="00BC7E56" w:rsidP="00772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  <w:r>
        <w:rPr>
          <w:rFonts w:cs="Tahoma"/>
          <w:color w:val="2F2F2F"/>
        </w:rPr>
        <w:t>The plant or building facilities will be for nonretail purposes that are either commercial  or industrial.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Default="00392327" w:rsidP="00772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color w:val="4D4D4D"/>
        </w:rPr>
      </w:pPr>
      <w:r w:rsidRPr="00772A9F">
        <w:rPr>
          <w:rFonts w:cs="Tahoma"/>
          <w:color w:val="2F2F2F"/>
        </w:rPr>
        <w:t xml:space="preserve">The Board of </w:t>
      </w:r>
      <w:r w:rsidR="00772A9F" w:rsidRPr="00772A9F">
        <w:rPr>
          <w:rFonts w:cs="Tahoma"/>
          <w:color w:val="2F2F2F"/>
        </w:rPr>
        <w:t>Cassia</w:t>
      </w:r>
      <w:r w:rsidRPr="00772A9F">
        <w:rPr>
          <w:rFonts w:cs="Tahoma"/>
          <w:color w:val="2F2F2F"/>
        </w:rPr>
        <w:t xml:space="preserve"> County Commissioners cannot grant the exemption retroactively</w:t>
      </w:r>
      <w:r w:rsidRPr="00772A9F">
        <w:rPr>
          <w:rFonts w:cs="Tahoma"/>
          <w:color w:val="4D4D4D"/>
        </w:rPr>
        <w:t>.</w:t>
      </w:r>
    </w:p>
    <w:p w:rsidR="00BC7E56" w:rsidRPr="00BC7E56" w:rsidRDefault="00BC7E56" w:rsidP="00BC7E56">
      <w:pPr>
        <w:pStyle w:val="ListParagraph"/>
        <w:rPr>
          <w:rFonts w:cs="Tahoma"/>
          <w:color w:val="4D4D4D"/>
        </w:rPr>
      </w:pPr>
    </w:p>
    <w:p w:rsidR="00BC7E56" w:rsidRPr="00772A9F" w:rsidRDefault="00BC7E56" w:rsidP="00772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color w:val="4D4D4D"/>
        </w:rPr>
      </w:pPr>
      <w:r>
        <w:rPr>
          <w:rFonts w:cs="Tahoma"/>
          <w:color w:val="4D4D4D"/>
        </w:rPr>
        <w:t>Site improvements which may add value to land, but are not otherwise categorized as improvements for property tax purposes are not eligible for this exemption.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392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color w:val="4D4D4D"/>
        </w:rPr>
      </w:pPr>
      <w:r w:rsidRPr="00772A9F">
        <w:rPr>
          <w:rFonts w:cs="Tahoma"/>
          <w:color w:val="2F2F2F"/>
        </w:rPr>
        <w:t xml:space="preserve">Should the Board of </w:t>
      </w:r>
      <w:r w:rsidR="00772A9F" w:rsidRPr="00772A9F">
        <w:rPr>
          <w:rFonts w:cs="Tahoma"/>
          <w:color w:val="2F2F2F"/>
        </w:rPr>
        <w:t>Cassi</w:t>
      </w:r>
      <w:r w:rsidRPr="00772A9F">
        <w:rPr>
          <w:rFonts w:cs="Tahoma"/>
          <w:color w:val="2F2F2F"/>
        </w:rPr>
        <w:t>a County Commissioners, in the exercise of its discretion,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determine that the tax incentive criteria have been met and grant the exemption for all or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a portion of the facility, it may do so for a maximum of five years from the date the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"Project Period" begins to run or the remaining number of years of the "Project Period" if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an application is received after the ''Project Period" has commenced</w:t>
      </w:r>
      <w:r w:rsidRPr="00772A9F">
        <w:rPr>
          <w:rFonts w:cs="Tahoma"/>
          <w:color w:val="4D4D4D"/>
        </w:rPr>
        <w:t>.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392327" w:rsidRPr="00772A9F" w:rsidRDefault="00392327" w:rsidP="00392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  <w:r w:rsidRPr="00772A9F">
        <w:rPr>
          <w:rFonts w:cs="Tahoma"/>
          <w:color w:val="2F2F2F"/>
        </w:rPr>
        <w:t>In order for an applicant to receive an exemption for the year in which the application is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 xml:space="preserve">received, the application must be received by the Board of </w:t>
      </w:r>
      <w:r w:rsidR="00772A9F" w:rsidRPr="00772A9F">
        <w:rPr>
          <w:rFonts w:cs="Tahoma"/>
          <w:color w:val="2F2F2F"/>
        </w:rPr>
        <w:t>Cassi</w:t>
      </w:r>
      <w:r w:rsidRPr="00772A9F">
        <w:rPr>
          <w:rFonts w:cs="Tahoma"/>
          <w:color w:val="2F2F2F"/>
        </w:rPr>
        <w:t>a County Commissioners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no later than 5</w:t>
      </w:r>
      <w:r w:rsidRPr="00772A9F">
        <w:rPr>
          <w:rFonts w:cs="Tahoma"/>
          <w:color w:val="4D4D4D"/>
        </w:rPr>
        <w:t>:</w:t>
      </w:r>
      <w:r w:rsidRPr="00772A9F">
        <w:rPr>
          <w:rFonts w:cs="Tahoma"/>
          <w:color w:val="2F2F2F"/>
        </w:rPr>
        <w:t>00 p.m</w:t>
      </w:r>
      <w:r w:rsidRPr="00772A9F">
        <w:rPr>
          <w:rFonts w:cs="Tahoma"/>
          <w:color w:val="4D4D4D"/>
        </w:rPr>
        <w:t xml:space="preserve">. </w:t>
      </w:r>
      <w:r w:rsidRPr="00772A9F">
        <w:rPr>
          <w:rFonts w:cs="Tahoma"/>
          <w:color w:val="2F2F2F"/>
        </w:rPr>
        <w:t xml:space="preserve">of the </w:t>
      </w:r>
      <w:r w:rsidR="00BC7E56">
        <w:rPr>
          <w:rFonts w:cs="Tahoma"/>
          <w:color w:val="2F2F2F"/>
        </w:rPr>
        <w:t>third</w:t>
      </w:r>
      <w:bookmarkStart w:id="0" w:name="_GoBack"/>
      <w:bookmarkEnd w:id="0"/>
      <w:r w:rsidRPr="00772A9F">
        <w:rPr>
          <w:rFonts w:cs="Tahoma"/>
          <w:color w:val="2F2F2F"/>
        </w:rPr>
        <w:t xml:space="preserve"> Monday in June of that year. Applicants are, however,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encouraged to submit an application for this exemption no later than December of the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year preceding the year for which they might first qualify. Early application allows an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applicant to provide any additional information that may be missing within the time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limits granted the Board of</w:t>
      </w:r>
      <w:r w:rsidR="00587F9F">
        <w:rPr>
          <w:rFonts w:cs="Tahoma"/>
          <w:color w:val="2F2F2F"/>
        </w:rPr>
        <w:t xml:space="preserve"> Cassia</w:t>
      </w:r>
      <w:r w:rsidRPr="00772A9F">
        <w:rPr>
          <w:rFonts w:cs="Tahoma"/>
          <w:color w:val="2F2F2F"/>
        </w:rPr>
        <w:t xml:space="preserve"> County Commissioners for decision making.</w:t>
      </w:r>
    </w:p>
    <w:p w:rsidR="00772A9F" w:rsidRDefault="00772A9F" w:rsidP="00392327">
      <w:pPr>
        <w:autoSpaceDE w:val="0"/>
        <w:autoSpaceDN w:val="0"/>
        <w:adjustRightInd w:val="0"/>
        <w:spacing w:after="0" w:line="240" w:lineRule="auto"/>
        <w:rPr>
          <w:rFonts w:cs="Tahoma"/>
          <w:color w:val="2F2F2F"/>
        </w:rPr>
      </w:pPr>
    </w:p>
    <w:p w:rsidR="00AB2798" w:rsidRPr="00772A9F" w:rsidRDefault="00392327" w:rsidP="00392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772A9F">
        <w:rPr>
          <w:rFonts w:cs="Tahoma"/>
          <w:color w:val="2F2F2F"/>
        </w:rPr>
        <w:t xml:space="preserve">The legislature has authorized the Board of </w:t>
      </w:r>
      <w:r w:rsidR="00772A9F" w:rsidRPr="00772A9F">
        <w:rPr>
          <w:rFonts w:cs="Tahoma"/>
          <w:color w:val="2F2F2F"/>
        </w:rPr>
        <w:t>Cassia</w:t>
      </w:r>
      <w:r w:rsidRPr="00772A9F">
        <w:rPr>
          <w:rFonts w:cs="Tahoma"/>
          <w:color w:val="2F2F2F"/>
        </w:rPr>
        <w:t xml:space="preserve"> County Commissioners to enter into an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agreement with a successful applicant regarding continu</w:t>
      </w:r>
      <w:r w:rsidR="00772A9F" w:rsidRPr="00772A9F">
        <w:rPr>
          <w:rFonts w:cs="Tahoma"/>
          <w:color w:val="2F2F2F"/>
        </w:rPr>
        <w:t xml:space="preserve">ing benefit requirements during </w:t>
      </w:r>
      <w:r w:rsidRPr="00772A9F">
        <w:rPr>
          <w:rFonts w:cs="Tahoma"/>
          <w:color w:val="2F2F2F"/>
        </w:rPr>
        <w:t>the Project Period. Accordingly, applicants need only apply for this exemption the first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year and do not have to file an annual application as would be required for other</w:t>
      </w:r>
      <w:r w:rsidR="00772A9F" w:rsidRP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 xml:space="preserve">exemptions. Applicants may be required to provide regular updates to the Board of </w:t>
      </w:r>
      <w:r w:rsidR="00772A9F" w:rsidRPr="00772A9F">
        <w:rPr>
          <w:rFonts w:cs="Tahoma"/>
          <w:color w:val="2F2F2F"/>
        </w:rPr>
        <w:t>Cassia</w:t>
      </w:r>
      <w:r w:rsidR="00772A9F">
        <w:rPr>
          <w:rFonts w:cs="Tahoma"/>
          <w:color w:val="2F2F2F"/>
        </w:rPr>
        <w:t xml:space="preserve"> </w:t>
      </w:r>
      <w:r w:rsidRPr="00772A9F">
        <w:rPr>
          <w:rFonts w:cs="Tahoma"/>
          <w:color w:val="2F2F2F"/>
        </w:rPr>
        <w:t>County Commissioners regarding compliance with the contract.</w:t>
      </w:r>
    </w:p>
    <w:sectPr w:rsidR="00AB2798" w:rsidRPr="0077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A1F"/>
    <w:multiLevelType w:val="hybridMultilevel"/>
    <w:tmpl w:val="1278D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27"/>
    <w:rsid w:val="000927C6"/>
    <w:rsid w:val="002B11F9"/>
    <w:rsid w:val="00371644"/>
    <w:rsid w:val="00392327"/>
    <w:rsid w:val="00411C0F"/>
    <w:rsid w:val="00587F9F"/>
    <w:rsid w:val="006A6E94"/>
    <w:rsid w:val="00720E7E"/>
    <w:rsid w:val="00772A9F"/>
    <w:rsid w:val="007A1B1D"/>
    <w:rsid w:val="00AB2798"/>
    <w:rsid w:val="00B04604"/>
    <w:rsid w:val="00BA7FD9"/>
    <w:rsid w:val="00BC7E56"/>
    <w:rsid w:val="00F55D5D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443B-6862-45CD-B25C-1699706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27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</w:rPr>
  </w:style>
  <w:style w:type="paragraph" w:styleId="ListParagraph">
    <w:name w:val="List Paragraph"/>
    <w:basedOn w:val="Normal"/>
    <w:uiPriority w:val="34"/>
    <w:qFormat/>
    <w:rsid w:val="0077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McMurray</dc:creator>
  <cp:keywords/>
  <dc:description/>
  <cp:lastModifiedBy>Kerry McMurray</cp:lastModifiedBy>
  <cp:revision>2</cp:revision>
  <dcterms:created xsi:type="dcterms:W3CDTF">2018-08-08T16:20:00Z</dcterms:created>
  <dcterms:modified xsi:type="dcterms:W3CDTF">2018-08-08T16:20:00Z</dcterms:modified>
</cp:coreProperties>
</file>